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5493"/>
        <w:tblGridChange w:id="0">
          <w:tblGrid>
            <w:gridCol w:w="4361"/>
            <w:gridCol w:w="5493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JOB DESCRIPTION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Position title: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Learning Support [LNS] Specialist –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Print Room Operator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Learning Support area: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Community Relations and Hauora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Grade B-C</w:t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Reports to: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SL Community Relations and Hauora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Working relationships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LNS Leaders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LDS Leader – Finance</w:t>
            </w:r>
          </w:p>
          <w:p w:rsidR="00000000" w:rsidDel="00000000" w:rsidP="00000000" w:rsidRDefault="00000000" w:rsidRPr="00000000" w14:paraId="00000016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NZ Curriculum Area Leaders</w:t>
            </w:r>
          </w:p>
          <w:p w:rsidR="00000000" w:rsidDel="00000000" w:rsidP="00000000" w:rsidRDefault="00000000" w:rsidRPr="00000000" w14:paraId="00000017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Whanau Leaders</w:t>
            </w:r>
          </w:p>
          <w:p w:rsidR="00000000" w:rsidDel="00000000" w:rsidP="00000000" w:rsidRDefault="00000000" w:rsidRPr="00000000" w14:paraId="00000018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Senior Leadership Team</w:t>
            </w:r>
          </w:p>
          <w:p w:rsidR="00000000" w:rsidDel="00000000" w:rsidP="00000000" w:rsidRDefault="00000000" w:rsidRPr="00000000" w14:paraId="00000019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School community and sector stakeholders</w:t>
            </w:r>
          </w:p>
          <w:p w:rsidR="00000000" w:rsidDel="00000000" w:rsidP="00000000" w:rsidRDefault="00000000" w:rsidRPr="00000000" w14:paraId="0000001A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pos="2835"/>
        </w:tabs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PURPOSE OF THE POSITION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To provide specialist support to the LNS Leader so that assigned responsibilities, tasks and duties are accomplished successfully and efficiently in a timely way.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To provide key print services to teaching and support staff across the College.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2835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830"/>
        <w:gridCol w:w="5475"/>
        <w:tblGridChange w:id="0">
          <w:tblGrid>
            <w:gridCol w:w="549"/>
            <w:gridCol w:w="3830"/>
            <w:gridCol w:w="5475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22">
            <w:pPr>
              <w:pStyle w:val="Heading1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KEY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4">
            <w:pPr>
              <w:pStyle w:val="Heading1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APPRAISAL INDICATORS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 a member of the staff of Alfriston College you will be familiar and comply with the School’s Charter and policies 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 personal portfolio of evidence indicating familiarity with and compliance to the School’s Charter and policies is current and regularly maintained</w:t>
            </w:r>
          </w:p>
          <w:p w:rsidR="00000000" w:rsidDel="00000000" w:rsidP="00000000" w:rsidRDefault="00000000" w:rsidRPr="00000000" w14:paraId="0000002C">
            <w:pPr>
              <w:ind w:left="16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Promotion of the AC Way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 shared understanding of and consistent engagement in the AC Way is evident in your practice and disposition</w:t>
            </w:r>
          </w:p>
        </w:tc>
      </w:tr>
      <w:tr>
        <w:trPr>
          <w:cantSplit w:val="0"/>
          <w:trHeight w:val="10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Provision of specific Learning Support services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391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Assigned learning support tasks are timely and are accurately, efficiently and collaboratively completed</w:t>
            </w:r>
          </w:p>
        </w:tc>
      </w:tr>
      <w:tr>
        <w:trPr>
          <w:cantSplit w:val="0"/>
          <w:trHeight w:val="10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Creation and maintenance of and compliance with the respective Learning Support Area Manual of Operations and Guidelines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391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Contribution to and compliance with agreed systems, procedures and guidelines is evident in everyday practice and disposition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5493"/>
        <w:tblGridChange w:id="0">
          <w:tblGrid>
            <w:gridCol w:w="4361"/>
            <w:gridCol w:w="5493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3F">
            <w:pPr>
              <w:pStyle w:val="Heading1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TASKS and DUTIES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Promotion of the AC Way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44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Engage with AC events as appropriate to the Learning Support Area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Attend and participate in relevant AC PLD</w:t>
            </w:r>
          </w:p>
          <w:p w:rsidR="00000000" w:rsidDel="00000000" w:rsidP="00000000" w:rsidRDefault="00000000" w:rsidRPr="00000000" w14:paraId="00000046">
            <w:pPr>
              <w:tabs>
                <w:tab w:val="left" w:pos="409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Specific LNS tasks / 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ind w:left="44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 per the signed attachment</w:t>
            </w:r>
          </w:p>
          <w:p w:rsidR="00000000" w:rsidDel="00000000" w:rsidP="00000000" w:rsidRDefault="00000000" w:rsidRPr="00000000" w14:paraId="0000004B">
            <w:pPr>
              <w:ind w:left="44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General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ind w:left="44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Any other duties as reasonably required by the employer</w:t>
            </w:r>
          </w:p>
          <w:p w:rsidR="00000000" w:rsidDel="00000000" w:rsidP="00000000" w:rsidRDefault="00000000" w:rsidRPr="00000000" w14:paraId="00000050">
            <w:pPr>
              <w:ind w:left="44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52">
            <w:pPr>
              <w:pStyle w:val="Heading1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GENERAL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On-going up-skilling of support staff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On-going professional learning and development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Health, safety and well-being of the support staff area</w:t>
            </w:r>
          </w:p>
          <w:p w:rsidR="00000000" w:rsidDel="00000000" w:rsidP="00000000" w:rsidRDefault="00000000" w:rsidRPr="00000000" w14:paraId="00000057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5493"/>
        <w:tblGridChange w:id="0">
          <w:tblGrid>
            <w:gridCol w:w="4361"/>
            <w:gridCol w:w="5493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59">
            <w:pPr>
              <w:pStyle w:val="Heading1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Signed by employee:</w:t>
            </w:r>
          </w:p>
          <w:p w:rsidR="00000000" w:rsidDel="00000000" w:rsidP="00000000" w:rsidRDefault="00000000" w:rsidRPr="00000000" w14:paraId="0000005D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Signed by employer:</w:t>
            </w:r>
          </w:p>
          <w:p w:rsidR="00000000" w:rsidDel="00000000" w:rsidP="00000000" w:rsidRDefault="00000000" w:rsidRPr="00000000" w14:paraId="00000063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Last Reviewed: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June 2020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tbl>
      <w:tblPr>
        <w:tblStyle w:val="Table7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5493"/>
        <w:tblGridChange w:id="0">
          <w:tblGrid>
            <w:gridCol w:w="4361"/>
            <w:gridCol w:w="5493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6E">
            <w:pPr>
              <w:pStyle w:val="Heading1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Specific LNS tasks / duties,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LNS Specialist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Hauora/ Print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Room Operator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Provide in-house printing to both teaching and support areas as needed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52" w:firstLine="2.9999999999999982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55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Services like: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Bulk copying, booklet making (exam style), colour printing as appropriate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Invites for important school events, programmes for school productions, printing on coloured, card/paper as required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Guillotine service, spiral binding and laminating service, folding as required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Bulk run of letters to parents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NCEA visual art assessment reproduction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School signage and promotional media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Point of contact for external contractor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Collaboration to ensure: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Paper supplies for print room and S.C.R printers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Working and spare stock of toner and similar supplies for the College fleet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Adequate assistance around the College in ‘minor’ glitches with copiers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Management of print supplier repairs / maintenance programmes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Adequate paper supplies and similar resources</w:t>
            </w:r>
          </w:p>
          <w:p w:rsidR="00000000" w:rsidDel="00000000" w:rsidP="00000000" w:rsidRDefault="00000000" w:rsidRPr="00000000" w14:paraId="00000084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Print room advice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Communications to: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Offer advice to staff and learners on best method of production for their requirements as appropriate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School leadership on state of contracted services, reporting and accountability</w:t>
            </w:r>
          </w:p>
          <w:p w:rsidR="00000000" w:rsidDel="00000000" w:rsidP="00000000" w:rsidRDefault="00000000" w:rsidRPr="00000000" w14:paraId="0000008B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8C">
            <w:pPr>
              <w:pStyle w:val="Heading1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Signed by employee:</w:t>
            </w:r>
          </w:p>
          <w:p w:rsidR="00000000" w:rsidDel="00000000" w:rsidP="00000000" w:rsidRDefault="00000000" w:rsidRPr="00000000" w14:paraId="00000090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Signed by employer:</w:t>
            </w:r>
          </w:p>
          <w:p w:rsidR="00000000" w:rsidDel="00000000" w:rsidP="00000000" w:rsidRDefault="00000000" w:rsidRPr="00000000" w14:paraId="00000096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Last Reviewed: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June 2020</w:t>
            </w:r>
          </w:p>
        </w:tc>
      </w:tr>
    </w:tbl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1134" w:left="1134" w:right="1134" w:header="851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3" style="position:absolute;width:481.8755905511811pt;height:479.2403334153543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2" style="position:absolute;width:481.8755905511811pt;height:479.2403334153543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2375535</wp:posOffset>
          </wp:positionH>
          <wp:positionV relativeFrom="topMargin">
            <wp:posOffset>-470534</wp:posOffset>
          </wp:positionV>
          <wp:extent cx="1714500" cy="60642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36221" l="9710" r="9448" t="35168"/>
                  <a:stretch>
                    <a:fillRect/>
                  </a:stretch>
                </pic:blipFill>
                <pic:spPr>
                  <a:xfrm>
                    <a:off x="0" y="0"/>
                    <a:ext cx="1714500" cy="606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481.8755905511811pt;height:479.2403334153543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NZ" w:val="en-NZ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9">
    <w:name w:val="Heading 9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en-NZ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NZ" w:val="en-NZ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NZ" w:val="en-NZ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NZ" w:val="en-NZ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AU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vj1KrWoXJwSps7QjCwBINcDOQ==">AMUW2mWAeiCUCTJO8louCU40+eKPET7jmYnsoRCF7GcgWcu37UoqCi9tyIgPI8SzTW6/RmY7EKx3ABf10tiyTZvH2nVchoInbm/vCq4e4ilOgpA9VcPR2Vk=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2016-07-07T00:10:00Z</dcterms:created>
  <dc:creator>b.matthews</dc:creator>
</cp:coreProperties>
</file>